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572F7" w14:textId="490A851A" w:rsidR="00144AE7" w:rsidRDefault="003F64F0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5C529207" wp14:editId="66B909B5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7C4379">
        <w:rPr>
          <w:rFonts w:ascii="Franklin Gothic Medium Cond" w:hAnsi="Franklin Gothic Medium Cond"/>
          <w:sz w:val="24"/>
          <w:szCs w:val="24"/>
        </w:rPr>
        <w:t>Modello offerta economica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14:paraId="0AA830A5" w14:textId="77777777" w:rsidR="00144AE7" w:rsidRDefault="003F64F0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63B653F2" wp14:editId="64BF5A0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5EE548" w14:textId="77777777" w:rsidR="00144AE7" w:rsidRDefault="00144AE7">
      <w:pPr>
        <w:jc w:val="center"/>
      </w:pPr>
    </w:p>
    <w:p w14:paraId="608EF5F6" w14:textId="77777777" w:rsidR="00144AE7" w:rsidRDefault="00144AE7">
      <w:pPr>
        <w:jc w:val="center"/>
        <w:rPr>
          <w:rFonts w:ascii="Franklin Gothic Medium" w:hAnsi="Franklin Gothic Medium"/>
          <w:sz w:val="24"/>
          <w:szCs w:val="24"/>
        </w:rPr>
      </w:pPr>
    </w:p>
    <w:p w14:paraId="677ED37A" w14:textId="77777777" w:rsidR="00144AE7" w:rsidRDefault="003F64F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0783EBDB" w14:textId="77777777" w:rsidR="00144AE7" w:rsidRDefault="00144AE7">
      <w:pPr>
        <w:jc w:val="center"/>
        <w:rPr>
          <w:rFonts w:ascii="Franklin Gothic Medium" w:hAnsi="Franklin Gothic Medium"/>
          <w:sz w:val="40"/>
          <w:szCs w:val="40"/>
        </w:rPr>
      </w:pPr>
    </w:p>
    <w:p w14:paraId="20B83F49" w14:textId="68B3A717" w:rsidR="00144AE7" w:rsidRPr="0073608F" w:rsidRDefault="00CA09D0" w:rsidP="00E7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autoSpaceDN/>
        <w:jc w:val="both"/>
        <w:textAlignment w:val="auto"/>
        <w:rPr>
          <w:sz w:val="36"/>
          <w:szCs w:val="24"/>
          <w:lang w:eastAsia="zh-CN"/>
        </w:rPr>
      </w:pPr>
      <w:r w:rsidRPr="00CA09D0">
        <w:rPr>
          <w:sz w:val="36"/>
          <w:szCs w:val="24"/>
          <w:lang w:eastAsia="zh-CN"/>
        </w:rPr>
        <w:t>Gara europea a procedura aperta per l’affidamento della fornitura di prodotti farmaceutici e parafarmaceutici alle farmacie comunali [CIG 93359150C8]</w:t>
      </w:r>
    </w:p>
    <w:p w14:paraId="3ACAD233" w14:textId="77777777" w:rsidR="00A42D3F" w:rsidRDefault="00A42D3F">
      <w:pPr>
        <w:pStyle w:val="CSAArticolo"/>
      </w:pPr>
    </w:p>
    <w:p w14:paraId="57608C04" w14:textId="6BFBED48" w:rsidR="00144AE7" w:rsidRDefault="003F64F0">
      <w:pPr>
        <w:pStyle w:val="CSAArticolo"/>
      </w:pPr>
      <w:r>
        <w:t>Il/La sottoscritto/a</w:t>
      </w:r>
    </w:p>
    <w:p w14:paraId="2DE84DA5" w14:textId="77777777" w:rsidR="00144AE7" w:rsidRDefault="003F64F0">
      <w:pPr>
        <w:pStyle w:val="CSAArticolo"/>
      </w:pPr>
      <w:r>
        <w:t>nato/a a                                                              il</w:t>
      </w:r>
    </w:p>
    <w:p w14:paraId="43F784C3" w14:textId="77777777" w:rsidR="00144AE7" w:rsidRDefault="003F64F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09AD142B" w14:textId="77777777" w:rsidR="00144AE7" w:rsidRDefault="003F64F0">
      <w:pPr>
        <w:pStyle w:val="CSAArticolo"/>
      </w:pPr>
      <w:r>
        <w:t>Stato                                  Via/Piazza</w:t>
      </w:r>
    </w:p>
    <w:p w14:paraId="4FEB7B9A" w14:textId="77777777" w:rsidR="00144AE7" w:rsidRDefault="003F64F0">
      <w:pPr>
        <w:pStyle w:val="CSAArticolo"/>
      </w:pPr>
      <w:r>
        <w:t xml:space="preserve">nella sua qualità di  </w:t>
      </w:r>
    </w:p>
    <w:p w14:paraId="17F1B5D0" w14:textId="77777777" w:rsidR="00144AE7" w:rsidRDefault="003F64F0">
      <w:pPr>
        <w:pStyle w:val="CSAArticolo"/>
      </w:pPr>
      <w:r>
        <w:t>dell’operatore economico</w:t>
      </w:r>
    </w:p>
    <w:p w14:paraId="2ED8B17F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4A1E332C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39DF741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5E232B0A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063701D7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6417AD35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7B5CC74E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3157019C" w14:textId="77777777" w:rsidR="00144AE7" w:rsidRDefault="00144AE7">
      <w:pPr>
        <w:pStyle w:val="CSAArticolo"/>
        <w:spacing w:after="0"/>
        <w:rPr>
          <w:szCs w:val="24"/>
        </w:rPr>
      </w:pPr>
    </w:p>
    <w:p w14:paraId="71E58454" w14:textId="77777777" w:rsidR="00144AE7" w:rsidRDefault="003F64F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14:paraId="0D126F5F" w14:textId="77777777" w:rsidR="00144AE7" w:rsidRDefault="003F64F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174755DF" w14:textId="77777777" w:rsidR="00144AE7" w:rsidRDefault="003F64F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14:paraId="26B614FE" w14:textId="77777777" w:rsidR="00144AE7" w:rsidRDefault="003F64F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144AE7" w14:paraId="69E9CB3C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AF7" w14:textId="77777777" w:rsidR="00144AE7" w:rsidRDefault="003F64F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25A3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2762F7C9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A1A6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49E0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45378927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9298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8A04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</w:tbl>
    <w:p w14:paraId="75F67253" w14:textId="6100B38C" w:rsidR="007458C5" w:rsidRDefault="007458C5" w:rsidP="007458C5">
      <w:pPr>
        <w:pStyle w:val="CSAArticolo"/>
        <w:spacing w:before="120" w:after="240"/>
        <w:ind w:left="567"/>
        <w:rPr>
          <w:szCs w:val="24"/>
        </w:rPr>
      </w:pPr>
    </w:p>
    <w:p w14:paraId="365D0504" w14:textId="3DDFCD5D" w:rsidR="00DF11CD" w:rsidRDefault="00DF11CD" w:rsidP="00DF11CD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offre </w:t>
      </w:r>
      <w:r w:rsidR="0073608F">
        <w:rPr>
          <w:b/>
          <w:smallCaps/>
          <w:sz w:val="28"/>
          <w:szCs w:val="28"/>
        </w:rPr>
        <w:t xml:space="preserve">il </w:t>
      </w:r>
      <w:r w:rsidR="0073608F" w:rsidRPr="007458C5">
        <w:rPr>
          <w:b/>
          <w:bCs/>
          <w:smallCaps/>
          <w:sz w:val="28"/>
          <w:szCs w:val="28"/>
        </w:rPr>
        <w:t>ribasso percentuale del</w:t>
      </w:r>
      <w:r>
        <w:rPr>
          <w:b/>
          <w:smallCaps/>
          <w:sz w:val="28"/>
          <w:szCs w:val="28"/>
        </w:rPr>
        <w:t>:</w:t>
      </w:r>
    </w:p>
    <w:p w14:paraId="323ED6E1" w14:textId="1B679E4E" w:rsidR="00144AE7" w:rsidRDefault="003F64F0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2FC63BDF" w14:textId="77777777" w:rsidR="00144AE7" w:rsidRDefault="003F64F0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</w:t>
      </w:r>
    </w:p>
    <w:p w14:paraId="62F3B473" w14:textId="77777777" w:rsidR="00144AE7" w:rsidRDefault="00144AE7">
      <w:pPr>
        <w:autoSpaceDE w:val="0"/>
        <w:spacing w:line="360" w:lineRule="auto"/>
        <w:rPr>
          <w:bCs/>
          <w:sz w:val="24"/>
          <w:szCs w:val="24"/>
        </w:rPr>
      </w:pPr>
    </w:p>
    <w:p w14:paraId="7EC77F27" w14:textId="77777777" w:rsidR="00573562" w:rsidRPr="00573562" w:rsidRDefault="00CA09D0" w:rsidP="00573562">
      <w:pPr>
        <w:pStyle w:val="AElencotrat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562">
        <w:rPr>
          <w:rFonts w:ascii="Times New Roman" w:hAnsi="Times New Roman" w:cs="Times New Roman"/>
          <w:sz w:val="24"/>
          <w:szCs w:val="24"/>
        </w:rPr>
        <w:t>sul prezzo al pubblico al netto di Iva</w:t>
      </w:r>
      <w:r w:rsidR="00573562" w:rsidRPr="00573562">
        <w:rPr>
          <w:rFonts w:ascii="Times New Roman" w:hAnsi="Times New Roman" w:cs="Times New Roman"/>
          <w:sz w:val="24"/>
          <w:szCs w:val="24"/>
        </w:rPr>
        <w:t xml:space="preserve"> n</w:t>
      </w:r>
      <w:r w:rsidR="00573562" w:rsidRPr="00573562">
        <w:rPr>
          <w:rFonts w:ascii="Times New Roman" w:hAnsi="Times New Roman" w:cs="Times New Roman"/>
          <w:sz w:val="24"/>
          <w:szCs w:val="24"/>
        </w:rPr>
        <w:t>ella misura di legge</w:t>
      </w:r>
      <w:r w:rsidR="00573562" w:rsidRPr="00573562">
        <w:rPr>
          <w:rFonts w:ascii="Times New Roman" w:hAnsi="Times New Roman" w:cs="Times New Roman"/>
          <w:sz w:val="24"/>
          <w:szCs w:val="24"/>
        </w:rPr>
        <w:t>.</w:t>
      </w:r>
    </w:p>
    <w:p w14:paraId="1A62D8DB" w14:textId="43612AEF" w:rsidR="0073608F" w:rsidRPr="00573562" w:rsidRDefault="00573562" w:rsidP="00573562">
      <w:pPr>
        <w:pStyle w:val="AElencotrat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562">
        <w:rPr>
          <w:rFonts w:ascii="Times New Roman" w:hAnsi="Times New Roman" w:cs="Times New Roman"/>
          <w:sz w:val="24"/>
          <w:szCs w:val="24"/>
        </w:rPr>
        <w:t>I</w:t>
      </w:r>
      <w:r w:rsidRPr="00573562">
        <w:rPr>
          <w:rFonts w:ascii="Times New Roman" w:hAnsi="Times New Roman" w:cs="Times New Roman"/>
          <w:sz w:val="24"/>
          <w:szCs w:val="24"/>
        </w:rPr>
        <w:t>l prezzo al pubblico corrisponde, quando presente, al prezzo indicativo mentre, per i prodotti privi di prezzo indicativo, corrisponde al prezzo statistico.</w:t>
      </w:r>
      <w:r w:rsidRPr="00573562">
        <w:rPr>
          <w:rFonts w:ascii="Times New Roman" w:hAnsi="Times New Roman" w:cs="Times New Roman"/>
          <w:sz w:val="24"/>
          <w:szCs w:val="24"/>
        </w:rPr>
        <w:t xml:space="preserve"> </w:t>
      </w:r>
      <w:r w:rsidRPr="00573562">
        <w:rPr>
          <w:rFonts w:ascii="Times New Roman" w:hAnsi="Times New Roman" w:cs="Times New Roman"/>
          <w:sz w:val="24"/>
          <w:szCs w:val="24"/>
        </w:rPr>
        <w:t>Inoltre, per le specialità medicinali di fascia “A”, il ribasso va calcolato sul prezzo di vendita al pubblico già al netto del “pay-back”</w:t>
      </w:r>
      <w:r w:rsidRPr="00573562">
        <w:rPr>
          <w:rFonts w:ascii="Times New Roman" w:hAnsi="Times New Roman" w:cs="Times New Roman"/>
          <w:sz w:val="24"/>
          <w:szCs w:val="24"/>
        </w:rPr>
        <w:t>.</w:t>
      </w:r>
    </w:p>
    <w:p w14:paraId="1DADD33E" w14:textId="2512B463" w:rsidR="00573562" w:rsidRPr="00573562" w:rsidRDefault="00573562" w:rsidP="00573562">
      <w:pPr>
        <w:pStyle w:val="AElencotratto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562">
        <w:rPr>
          <w:rFonts w:ascii="Times New Roman" w:hAnsi="Times New Roman" w:cs="Times New Roman"/>
          <w:b/>
          <w:sz w:val="24"/>
          <w:szCs w:val="24"/>
          <w:u w:val="single"/>
        </w:rPr>
        <w:t>Tale ribasso non può essere inferiore al 32,95% [trentadue virgola novanta cinque per cento].</w:t>
      </w:r>
    </w:p>
    <w:p w14:paraId="45D758F9" w14:textId="717D1FAC" w:rsidR="00573562" w:rsidRDefault="00573562">
      <w:pPr>
        <w:autoSpaceDE w:val="0"/>
        <w:spacing w:line="360" w:lineRule="auto"/>
        <w:rPr>
          <w:b/>
          <w:sz w:val="24"/>
          <w:szCs w:val="24"/>
        </w:rPr>
      </w:pPr>
    </w:p>
    <w:p w14:paraId="6834F3CE" w14:textId="527A1C72" w:rsidR="00573562" w:rsidRDefault="00573562">
      <w:pPr>
        <w:autoSpaceDE w:val="0"/>
        <w:spacing w:line="360" w:lineRule="auto"/>
        <w:rPr>
          <w:b/>
          <w:sz w:val="24"/>
          <w:szCs w:val="24"/>
        </w:rPr>
      </w:pPr>
    </w:p>
    <w:p w14:paraId="31A22FDC" w14:textId="77777777" w:rsidR="00573562" w:rsidRDefault="00573562">
      <w:pPr>
        <w:autoSpaceDE w:val="0"/>
        <w:spacing w:line="360" w:lineRule="auto"/>
        <w:rPr>
          <w:b/>
          <w:sz w:val="24"/>
          <w:szCs w:val="24"/>
        </w:rPr>
      </w:pPr>
    </w:p>
    <w:p w14:paraId="61C01D2E" w14:textId="77777777" w:rsidR="00144AE7" w:rsidRDefault="00144AE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0CFDD022" w14:textId="0EDCBC9B" w:rsidR="00144AE7" w:rsidRPr="00E803F8" w:rsidRDefault="003F64F0" w:rsidP="00E803F8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E803F8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sectPr w:rsidR="00144AE7" w:rsidRPr="00E803F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C862" w14:textId="77777777" w:rsidR="009E1507" w:rsidRDefault="003F64F0">
      <w:r>
        <w:separator/>
      </w:r>
    </w:p>
  </w:endnote>
  <w:endnote w:type="continuationSeparator" w:id="0">
    <w:p w14:paraId="03E86EE5" w14:textId="77777777" w:rsidR="009E1507" w:rsidRDefault="003F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040F" w14:textId="77777777" w:rsidR="009E1507" w:rsidRDefault="003F64F0">
      <w:r>
        <w:rPr>
          <w:color w:val="000000"/>
        </w:rPr>
        <w:separator/>
      </w:r>
    </w:p>
  </w:footnote>
  <w:footnote w:type="continuationSeparator" w:id="0">
    <w:p w14:paraId="79A7BAF5" w14:textId="77777777" w:rsidR="009E1507" w:rsidRDefault="003F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3AD"/>
    <w:multiLevelType w:val="hybridMultilevel"/>
    <w:tmpl w:val="55169F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27FB7"/>
    <w:multiLevelType w:val="multilevel"/>
    <w:tmpl w:val="AF2CB2F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CE396F"/>
    <w:multiLevelType w:val="multilevel"/>
    <w:tmpl w:val="331646EA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5FBD1CFB"/>
    <w:multiLevelType w:val="multilevel"/>
    <w:tmpl w:val="105E627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D768C"/>
    <w:multiLevelType w:val="multilevel"/>
    <w:tmpl w:val="64E07A4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2C95E4D"/>
    <w:multiLevelType w:val="multilevel"/>
    <w:tmpl w:val="DEBC808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E7"/>
    <w:rsid w:val="000B7BC8"/>
    <w:rsid w:val="00144AE7"/>
    <w:rsid w:val="00181905"/>
    <w:rsid w:val="00192A68"/>
    <w:rsid w:val="001F213A"/>
    <w:rsid w:val="00366F31"/>
    <w:rsid w:val="003810FD"/>
    <w:rsid w:val="003B1AFB"/>
    <w:rsid w:val="003F4B1F"/>
    <w:rsid w:val="003F64F0"/>
    <w:rsid w:val="00457599"/>
    <w:rsid w:val="00474CE2"/>
    <w:rsid w:val="00573562"/>
    <w:rsid w:val="005816BD"/>
    <w:rsid w:val="005836D0"/>
    <w:rsid w:val="005A023B"/>
    <w:rsid w:val="005C78B4"/>
    <w:rsid w:val="00632172"/>
    <w:rsid w:val="00672C5A"/>
    <w:rsid w:val="006925D6"/>
    <w:rsid w:val="0073194F"/>
    <w:rsid w:val="0073608F"/>
    <w:rsid w:val="007458C5"/>
    <w:rsid w:val="007C4379"/>
    <w:rsid w:val="0080655F"/>
    <w:rsid w:val="00863984"/>
    <w:rsid w:val="00871D92"/>
    <w:rsid w:val="008A0B22"/>
    <w:rsid w:val="00931152"/>
    <w:rsid w:val="009E1507"/>
    <w:rsid w:val="00A42D3F"/>
    <w:rsid w:val="00B37B0C"/>
    <w:rsid w:val="00BE51B0"/>
    <w:rsid w:val="00CA09D0"/>
    <w:rsid w:val="00DF11CD"/>
    <w:rsid w:val="00E55B88"/>
    <w:rsid w:val="00E728F6"/>
    <w:rsid w:val="00E803F8"/>
    <w:rsid w:val="00F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01F"/>
  <w15:docId w15:val="{32092801-FA03-45C7-A01C-51D3FA2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E8D8-1F6A-4802-8508-4A1431B9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Armando Stefano</cp:lastModifiedBy>
  <cp:revision>34</cp:revision>
  <dcterms:created xsi:type="dcterms:W3CDTF">2019-05-24T06:42:00Z</dcterms:created>
  <dcterms:modified xsi:type="dcterms:W3CDTF">2022-08-22T13:11:00Z</dcterms:modified>
</cp:coreProperties>
</file>